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70893" w14:paraId="0F3BCA91" w14:textId="77777777" w:rsidTr="00B44E64">
        <w:tc>
          <w:tcPr>
            <w:tcW w:w="3256" w:type="dxa"/>
          </w:tcPr>
          <w:p w14:paraId="6A3729F8" w14:textId="77777777" w:rsidR="00470893" w:rsidRPr="00470893" w:rsidRDefault="00470893" w:rsidP="00470893">
            <w:pPr>
              <w:jc w:val="center"/>
              <w:rPr>
                <w:b/>
                <w:bCs/>
                <w:sz w:val="26"/>
                <w:szCs w:val="26"/>
              </w:rPr>
            </w:pPr>
            <w:r w:rsidRPr="00470893">
              <w:rPr>
                <w:b/>
                <w:bCs/>
                <w:sz w:val="26"/>
                <w:szCs w:val="26"/>
              </w:rPr>
              <w:t>ỦY BAN NHÂN DÂN</w:t>
            </w:r>
          </w:p>
          <w:p w14:paraId="6D98062A" w14:textId="090949C8" w:rsidR="00470893" w:rsidRPr="00470893" w:rsidRDefault="00A2151E" w:rsidP="00470893">
            <w:pPr>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44603939" wp14:editId="457443AA">
                      <wp:simplePos x="0" y="0"/>
                      <wp:positionH relativeFrom="column">
                        <wp:posOffset>708660</wp:posOffset>
                      </wp:positionH>
                      <wp:positionV relativeFrom="paragraph">
                        <wp:posOffset>204470</wp:posOffset>
                      </wp:positionV>
                      <wp:extent cx="419100" cy="0"/>
                      <wp:effectExtent l="0" t="0" r="0" b="0"/>
                      <wp:wrapNone/>
                      <wp:docPr id="1720452510" name="Straight Connector 2"/>
                      <wp:cNvGraphicFramePr/>
                      <a:graphic xmlns:a="http://schemas.openxmlformats.org/drawingml/2006/main">
                        <a:graphicData uri="http://schemas.microsoft.com/office/word/2010/wordprocessingShape">
                          <wps:wsp>
                            <wps:cNvCnPr/>
                            <wps:spPr>
                              <a:xfrm>
                                <a:off x="0" y="0"/>
                                <a:ext cx="419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4A98F9"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8pt,16.1pt" to="88.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" strokecolor="black [3200]" strokeweight=".5pt">
                      <v:stroke joinstyle="miter"/>
                    </v:line>
                  </w:pict>
                </mc:Fallback>
              </mc:AlternateContent>
            </w:r>
            <w:r w:rsidR="00470893" w:rsidRPr="00470893">
              <w:rPr>
                <w:b/>
                <w:bCs/>
                <w:sz w:val="26"/>
                <w:szCs w:val="26"/>
              </w:rPr>
              <w:t>XÃ TÂN HỘI</w:t>
            </w:r>
          </w:p>
        </w:tc>
        <w:tc>
          <w:tcPr>
            <w:tcW w:w="5806" w:type="dxa"/>
          </w:tcPr>
          <w:p w14:paraId="28388B8B" w14:textId="77777777" w:rsidR="00470893" w:rsidRPr="00470893" w:rsidRDefault="00470893" w:rsidP="00470893">
            <w:pPr>
              <w:jc w:val="center"/>
              <w:rPr>
                <w:b/>
                <w:bCs/>
                <w:sz w:val="26"/>
                <w:szCs w:val="26"/>
              </w:rPr>
            </w:pPr>
            <w:r w:rsidRPr="00470893">
              <w:rPr>
                <w:b/>
                <w:bCs/>
                <w:sz w:val="26"/>
                <w:szCs w:val="26"/>
              </w:rPr>
              <w:t>CỘNG HÒA XÃ HỘI CHỦ NGHĨA VIỆT NAM</w:t>
            </w:r>
          </w:p>
          <w:p w14:paraId="7C316D52" w14:textId="3A944472" w:rsidR="00470893" w:rsidRPr="00470893" w:rsidRDefault="00A2151E" w:rsidP="00470893">
            <w:pPr>
              <w:spacing w:after="240"/>
              <w:jc w:val="cente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6512A187" wp14:editId="10F29DC8">
                      <wp:simplePos x="0" y="0"/>
                      <wp:positionH relativeFrom="column">
                        <wp:posOffset>679450</wp:posOffset>
                      </wp:positionH>
                      <wp:positionV relativeFrom="paragraph">
                        <wp:posOffset>213995</wp:posOffset>
                      </wp:positionV>
                      <wp:extent cx="2152650" cy="0"/>
                      <wp:effectExtent l="0" t="0" r="0" b="0"/>
                      <wp:wrapNone/>
                      <wp:docPr id="270735284" name="Straight Connector 3"/>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234E7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3.5pt,16.85pt" to="223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" strokecolor="black [3200]" strokeweight=".5pt">
                      <v:stroke joinstyle="miter"/>
                    </v:line>
                  </w:pict>
                </mc:Fallback>
              </mc:AlternateContent>
            </w:r>
            <w:r w:rsidR="00470893" w:rsidRPr="00470893">
              <w:rPr>
                <w:b/>
                <w:bCs/>
                <w:sz w:val="28"/>
                <w:szCs w:val="28"/>
              </w:rPr>
              <w:t>Độc lập - Tự do - Hạnh phúc</w:t>
            </w:r>
          </w:p>
        </w:tc>
      </w:tr>
      <w:tr w:rsidR="00470893" w14:paraId="5F790138" w14:textId="77777777" w:rsidTr="00B44E64">
        <w:tc>
          <w:tcPr>
            <w:tcW w:w="3256" w:type="dxa"/>
          </w:tcPr>
          <w:p w14:paraId="0E7A0153" w14:textId="2E06562D" w:rsidR="00470893" w:rsidRPr="00470893" w:rsidRDefault="00470893" w:rsidP="00470893">
            <w:pPr>
              <w:jc w:val="center"/>
              <w:rPr>
                <w:sz w:val="26"/>
                <w:szCs w:val="26"/>
              </w:rPr>
            </w:pPr>
            <w:r w:rsidRPr="00470893">
              <w:rPr>
                <w:sz w:val="26"/>
                <w:szCs w:val="26"/>
              </w:rPr>
              <w:t>Số:         /QĐ-UBND</w:t>
            </w:r>
          </w:p>
        </w:tc>
        <w:tc>
          <w:tcPr>
            <w:tcW w:w="5806" w:type="dxa"/>
          </w:tcPr>
          <w:p w14:paraId="79918A71" w14:textId="1BD68216" w:rsidR="00470893" w:rsidRPr="00470893" w:rsidRDefault="00470893" w:rsidP="00470893">
            <w:pPr>
              <w:jc w:val="center"/>
              <w:rPr>
                <w:i/>
                <w:iCs/>
                <w:sz w:val="28"/>
                <w:szCs w:val="28"/>
              </w:rPr>
            </w:pPr>
            <w:r w:rsidRPr="00470893">
              <w:rPr>
                <w:i/>
                <w:iCs/>
                <w:sz w:val="28"/>
                <w:szCs w:val="28"/>
              </w:rPr>
              <w:t>Tân Hộ</w:t>
            </w:r>
            <w:r w:rsidR="00494823">
              <w:rPr>
                <w:i/>
                <w:iCs/>
                <w:sz w:val="28"/>
                <w:szCs w:val="28"/>
              </w:rPr>
              <w:t>i, ngày       tháng     năm 2026</w:t>
            </w:r>
          </w:p>
        </w:tc>
      </w:tr>
    </w:tbl>
    <w:p w14:paraId="33E710BE" w14:textId="70716168" w:rsidR="00470893" w:rsidRDefault="00B44E64" w:rsidP="00470893">
      <w:pPr>
        <w:spacing w:before="120"/>
        <w:jc w:val="center"/>
        <w:rPr>
          <w:b/>
          <w:bCs/>
          <w:sz w:val="28"/>
          <w:szCs w:val="28"/>
        </w:rPr>
      </w:pPr>
      <w:r>
        <w:rPr>
          <w:b/>
          <w:bCs/>
          <w:noProof/>
        </w:rPr>
        <mc:AlternateContent>
          <mc:Choice Requires="wps">
            <w:drawing>
              <wp:anchor distT="0" distB="0" distL="114300" distR="114300" simplePos="0" relativeHeight="251659264" behindDoc="0" locked="0" layoutInCell="1" allowOverlap="1" wp14:anchorId="1A1AAD86" wp14:editId="70854C28">
                <wp:simplePos x="0" y="0"/>
                <wp:positionH relativeFrom="column">
                  <wp:posOffset>2024380</wp:posOffset>
                </wp:positionH>
                <wp:positionV relativeFrom="paragraph">
                  <wp:posOffset>967105</wp:posOffset>
                </wp:positionV>
                <wp:extent cx="1666875" cy="0"/>
                <wp:effectExtent l="0" t="0" r="0" b="0"/>
                <wp:wrapNone/>
                <wp:docPr id="1056713102" name="Straight Connector 1"/>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5D008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9.4pt,76.15pt" to="290.6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wuYmQEAAIgDAAAOAAAAZHJzL2Uyb0RvYy54bWysU9uO0zAQfUfiHyy/06QrUV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" strokecolor="black [3200]" strokeweight=".5pt">
                <v:stroke joinstyle="miter"/>
              </v:line>
            </w:pict>
          </mc:Fallback>
        </mc:AlternateContent>
      </w:r>
      <w:r w:rsidR="00470893" w:rsidRPr="00470893">
        <w:rPr>
          <w:b/>
          <w:bCs/>
        </w:rPr>
        <w:br/>
      </w:r>
      <w:r w:rsidR="00470893" w:rsidRPr="00470893">
        <w:rPr>
          <w:b/>
          <w:bCs/>
          <w:sz w:val="28"/>
          <w:szCs w:val="28"/>
        </w:rPr>
        <w:t>QUYẾT ĐỊNH</w:t>
      </w:r>
      <w:r w:rsidR="00470893" w:rsidRPr="00470893">
        <w:rPr>
          <w:b/>
          <w:bCs/>
          <w:sz w:val="28"/>
          <w:szCs w:val="28"/>
        </w:rPr>
        <w:br/>
        <w:t>Ban hành Quy định chức năng, nhiệm vụ, quyền hạn</w:t>
      </w:r>
      <w:r w:rsidR="008D6CE6">
        <w:rPr>
          <w:b/>
          <w:bCs/>
          <w:sz w:val="28"/>
          <w:szCs w:val="28"/>
        </w:rPr>
        <w:t xml:space="preserve"> và cơ cấu tổ chức</w:t>
      </w:r>
      <w:r w:rsidR="00470893" w:rsidRPr="00470893">
        <w:rPr>
          <w:b/>
          <w:bCs/>
          <w:sz w:val="28"/>
          <w:szCs w:val="28"/>
        </w:rPr>
        <w:br/>
        <w:t>của Văn phòng H</w:t>
      </w:r>
      <w:r>
        <w:rPr>
          <w:b/>
          <w:bCs/>
          <w:sz w:val="28"/>
          <w:szCs w:val="28"/>
        </w:rPr>
        <w:t>ội đồng nhân dân</w:t>
      </w:r>
      <w:r w:rsidR="00470893" w:rsidRPr="00470893">
        <w:rPr>
          <w:b/>
          <w:bCs/>
          <w:sz w:val="28"/>
          <w:szCs w:val="28"/>
        </w:rPr>
        <w:t xml:space="preserve"> và </w:t>
      </w:r>
      <w:r>
        <w:rPr>
          <w:b/>
          <w:bCs/>
          <w:sz w:val="28"/>
          <w:szCs w:val="28"/>
        </w:rPr>
        <w:t>Uỷ ban nhân dân</w:t>
      </w:r>
      <w:r w:rsidR="00470893" w:rsidRPr="00470893">
        <w:rPr>
          <w:b/>
          <w:bCs/>
          <w:sz w:val="28"/>
          <w:szCs w:val="28"/>
        </w:rPr>
        <w:t xml:space="preserve"> xã </w:t>
      </w:r>
      <w:r w:rsidR="00AC50E7">
        <w:rPr>
          <w:b/>
          <w:bCs/>
          <w:sz w:val="28"/>
          <w:szCs w:val="28"/>
        </w:rPr>
        <w:t>Tân Hội</w:t>
      </w:r>
    </w:p>
    <w:p w14:paraId="63FBABB5" w14:textId="61D58941" w:rsidR="00470893" w:rsidRDefault="00470893" w:rsidP="002644E3">
      <w:pPr>
        <w:spacing w:before="240"/>
        <w:jc w:val="center"/>
        <w:rPr>
          <w:b/>
          <w:bCs/>
          <w:sz w:val="28"/>
          <w:szCs w:val="28"/>
        </w:rPr>
      </w:pPr>
      <w:r w:rsidRPr="00470893">
        <w:rPr>
          <w:b/>
          <w:bCs/>
          <w:sz w:val="28"/>
          <w:szCs w:val="28"/>
        </w:rPr>
        <w:br/>
        <w:t xml:space="preserve">ỦY BAN NHÂN DÂN XÃ </w:t>
      </w:r>
      <w:r w:rsidR="00AC50E7">
        <w:rPr>
          <w:b/>
          <w:bCs/>
          <w:sz w:val="28"/>
          <w:szCs w:val="28"/>
        </w:rPr>
        <w:t>TÂN HỘI</w:t>
      </w:r>
    </w:p>
    <w:p w14:paraId="16164E80" w14:textId="260119F6" w:rsidR="00470893" w:rsidRDefault="00470893" w:rsidP="002644E3">
      <w:pPr>
        <w:spacing w:before="240"/>
        <w:ind w:firstLine="720"/>
        <w:jc w:val="both"/>
        <w:rPr>
          <w:i/>
          <w:iCs/>
          <w:sz w:val="28"/>
          <w:szCs w:val="28"/>
        </w:rPr>
      </w:pPr>
      <w:r w:rsidRPr="00470893">
        <w:rPr>
          <w:i/>
          <w:iCs/>
          <w:sz w:val="28"/>
          <w:szCs w:val="28"/>
        </w:rPr>
        <w:t>Căn cứ Luật Tổ chức chính quyền địa phương ngày 16</w:t>
      </w:r>
      <w:r w:rsidR="00AC50E7">
        <w:rPr>
          <w:i/>
          <w:iCs/>
          <w:sz w:val="28"/>
          <w:szCs w:val="28"/>
        </w:rPr>
        <w:t xml:space="preserve"> tháng </w:t>
      </w:r>
      <w:r w:rsidRPr="00470893">
        <w:rPr>
          <w:i/>
          <w:iCs/>
          <w:sz w:val="28"/>
          <w:szCs w:val="28"/>
        </w:rPr>
        <w:t>6</w:t>
      </w:r>
      <w:r w:rsidR="00AC50E7">
        <w:rPr>
          <w:i/>
          <w:iCs/>
          <w:sz w:val="28"/>
          <w:szCs w:val="28"/>
        </w:rPr>
        <w:t xml:space="preserve"> năm </w:t>
      </w:r>
      <w:r w:rsidRPr="00470893">
        <w:rPr>
          <w:i/>
          <w:iCs/>
          <w:sz w:val="28"/>
          <w:szCs w:val="28"/>
        </w:rPr>
        <w:t>2025;</w:t>
      </w:r>
    </w:p>
    <w:p w14:paraId="0BBFE81B" w14:textId="1F1B8D34" w:rsidR="00470893" w:rsidRDefault="00470893" w:rsidP="00F42182">
      <w:pPr>
        <w:spacing w:line="315" w:lineRule="atLeast"/>
        <w:ind w:firstLine="720"/>
        <w:jc w:val="both"/>
        <w:rPr>
          <w:i/>
          <w:iCs/>
          <w:sz w:val="28"/>
          <w:szCs w:val="28"/>
        </w:rPr>
      </w:pPr>
      <w:r w:rsidRPr="00470893">
        <w:rPr>
          <w:i/>
          <w:iCs/>
          <w:sz w:val="28"/>
          <w:szCs w:val="28"/>
        </w:rPr>
        <w:t>Căn cứ Nghị định số 150/2025/NĐ-CP ngày 12</w:t>
      </w:r>
      <w:r w:rsidR="00AC50E7">
        <w:rPr>
          <w:i/>
          <w:iCs/>
          <w:sz w:val="28"/>
          <w:szCs w:val="28"/>
        </w:rPr>
        <w:t xml:space="preserve"> tháng </w:t>
      </w:r>
      <w:r w:rsidRPr="00470893">
        <w:rPr>
          <w:i/>
          <w:iCs/>
          <w:sz w:val="28"/>
          <w:szCs w:val="28"/>
        </w:rPr>
        <w:t>6</w:t>
      </w:r>
      <w:r w:rsidR="00AC50E7">
        <w:rPr>
          <w:i/>
          <w:iCs/>
          <w:sz w:val="28"/>
          <w:szCs w:val="28"/>
        </w:rPr>
        <w:t xml:space="preserve"> năm </w:t>
      </w:r>
      <w:r w:rsidRPr="00470893">
        <w:rPr>
          <w:i/>
          <w:iCs/>
          <w:sz w:val="28"/>
          <w:szCs w:val="28"/>
        </w:rPr>
        <w:t>2025 của Chính phủ</w:t>
      </w:r>
      <w:r w:rsidR="00AC50E7">
        <w:rPr>
          <w:i/>
          <w:iCs/>
          <w:sz w:val="28"/>
          <w:szCs w:val="28"/>
        </w:rPr>
        <w:t xml:space="preserve"> </w:t>
      </w:r>
      <w:r w:rsidRPr="00470893">
        <w:rPr>
          <w:i/>
          <w:iCs/>
          <w:sz w:val="28"/>
          <w:szCs w:val="28"/>
        </w:rPr>
        <w:t>quy định tổ chức các cơ quan chuyên môn thuộc UBND tỉnh, thành ph</w:t>
      </w:r>
      <w:r w:rsidR="00AC50E7">
        <w:rPr>
          <w:i/>
          <w:iCs/>
          <w:sz w:val="28"/>
          <w:szCs w:val="28"/>
        </w:rPr>
        <w:t>ố</w:t>
      </w:r>
      <w:r w:rsidRPr="00470893">
        <w:rPr>
          <w:i/>
          <w:iCs/>
          <w:sz w:val="28"/>
          <w:szCs w:val="28"/>
        </w:rPr>
        <w:t xml:space="preserve"> trực</w:t>
      </w:r>
      <w:r w:rsidR="00AC50E7">
        <w:rPr>
          <w:i/>
          <w:iCs/>
          <w:sz w:val="28"/>
          <w:szCs w:val="28"/>
        </w:rPr>
        <w:t xml:space="preserve"> </w:t>
      </w:r>
      <w:r w:rsidRPr="00470893">
        <w:rPr>
          <w:i/>
          <w:iCs/>
          <w:sz w:val="28"/>
          <w:szCs w:val="28"/>
        </w:rPr>
        <w:t xml:space="preserve">thuộc </w:t>
      </w:r>
      <w:r w:rsidR="00AC50E7" w:rsidRPr="00470893">
        <w:rPr>
          <w:i/>
          <w:iCs/>
          <w:sz w:val="28"/>
          <w:szCs w:val="28"/>
        </w:rPr>
        <w:t xml:space="preserve">trung </w:t>
      </w:r>
      <w:r w:rsidRPr="00470893">
        <w:rPr>
          <w:i/>
          <w:iCs/>
          <w:sz w:val="28"/>
          <w:szCs w:val="28"/>
        </w:rPr>
        <w:t xml:space="preserve">ương </w:t>
      </w:r>
      <w:r w:rsidRPr="00987918">
        <w:rPr>
          <w:i/>
          <w:iCs/>
          <w:sz w:val="28"/>
          <w:szCs w:val="28"/>
        </w:rPr>
        <w:t xml:space="preserve">và </w:t>
      </w:r>
      <w:r w:rsidR="00AC50E7" w:rsidRPr="00987918">
        <w:rPr>
          <w:i/>
          <w:iCs/>
          <w:sz w:val="28"/>
          <w:szCs w:val="28"/>
        </w:rPr>
        <w:t>Uỷ</w:t>
      </w:r>
      <w:r w:rsidRPr="00987918">
        <w:rPr>
          <w:i/>
          <w:iCs/>
          <w:sz w:val="28"/>
          <w:szCs w:val="28"/>
        </w:rPr>
        <w:t xml:space="preserve"> ban nhân dân xã, phường, đặc khu thuộc tỉnh, thành</w:t>
      </w:r>
      <w:r w:rsidR="00AC50E7" w:rsidRPr="00987918">
        <w:rPr>
          <w:i/>
          <w:iCs/>
          <w:sz w:val="28"/>
          <w:szCs w:val="28"/>
        </w:rPr>
        <w:t xml:space="preserve"> </w:t>
      </w:r>
      <w:r w:rsidRPr="00987918">
        <w:rPr>
          <w:i/>
          <w:iCs/>
          <w:sz w:val="28"/>
          <w:szCs w:val="28"/>
        </w:rPr>
        <w:t>phố</w:t>
      </w:r>
      <w:r w:rsidR="00AC50E7" w:rsidRPr="00987918">
        <w:rPr>
          <w:i/>
          <w:iCs/>
          <w:sz w:val="28"/>
          <w:szCs w:val="28"/>
        </w:rPr>
        <w:t xml:space="preserve"> </w:t>
      </w:r>
      <w:r w:rsidRPr="00987918">
        <w:rPr>
          <w:i/>
          <w:iCs/>
          <w:sz w:val="28"/>
          <w:szCs w:val="28"/>
        </w:rPr>
        <w:t xml:space="preserve">trực thuộc </w:t>
      </w:r>
      <w:r w:rsidR="00AC50E7" w:rsidRPr="00987918">
        <w:rPr>
          <w:i/>
          <w:iCs/>
          <w:sz w:val="28"/>
          <w:szCs w:val="28"/>
        </w:rPr>
        <w:t xml:space="preserve">trung </w:t>
      </w:r>
      <w:r w:rsidRPr="00987918">
        <w:rPr>
          <w:i/>
          <w:iCs/>
          <w:sz w:val="28"/>
          <w:szCs w:val="28"/>
        </w:rPr>
        <w:t>uơng;</w:t>
      </w:r>
      <w:bookmarkStart w:id="0" w:name="loai_1_name"/>
      <w:r w:rsidR="009D541E" w:rsidRPr="00987918">
        <w:rPr>
          <w:i/>
          <w:iCs/>
          <w:sz w:val="28"/>
          <w:szCs w:val="28"/>
        </w:rPr>
        <w:t xml:space="preserve"> Nghị định số 370/2025/NĐ-CP sửa đổi, bổ sung một số điều của </w:t>
      </w:r>
      <w:r w:rsidR="00F42182" w:rsidRPr="00987918">
        <w:rPr>
          <w:i/>
          <w:iCs/>
          <w:sz w:val="28"/>
          <w:szCs w:val="28"/>
        </w:rPr>
        <w:t xml:space="preserve">Nghị </w:t>
      </w:r>
      <w:r w:rsidR="009D541E" w:rsidRPr="00987918">
        <w:rPr>
          <w:i/>
          <w:iCs/>
          <w:sz w:val="28"/>
          <w:szCs w:val="28"/>
        </w:rPr>
        <w:t>định số 150/2025/</w:t>
      </w:r>
      <w:r w:rsidR="00F42182" w:rsidRPr="00987918">
        <w:rPr>
          <w:i/>
          <w:iCs/>
          <w:sz w:val="28"/>
          <w:szCs w:val="28"/>
        </w:rPr>
        <w:t xml:space="preserve">NĐ-CP </w:t>
      </w:r>
      <w:r w:rsidR="009D541E" w:rsidRPr="00987918">
        <w:rPr>
          <w:i/>
          <w:iCs/>
          <w:sz w:val="28"/>
          <w:szCs w:val="28"/>
        </w:rPr>
        <w:t xml:space="preserve">ngày 12 tháng 6 năm 2025 của </w:t>
      </w:r>
      <w:r w:rsidR="00F42182" w:rsidRPr="00987918">
        <w:rPr>
          <w:i/>
          <w:iCs/>
          <w:sz w:val="28"/>
          <w:szCs w:val="28"/>
        </w:rPr>
        <w:t xml:space="preserve">Chính </w:t>
      </w:r>
      <w:r w:rsidR="009D541E" w:rsidRPr="00987918">
        <w:rPr>
          <w:i/>
          <w:iCs/>
          <w:sz w:val="28"/>
          <w:szCs w:val="28"/>
        </w:rPr>
        <w:t xml:space="preserve">phủ quy định tổ chức các cơ quan chuyên môn thuộc </w:t>
      </w:r>
      <w:r w:rsidR="00F42182" w:rsidRPr="00987918">
        <w:rPr>
          <w:i/>
          <w:iCs/>
          <w:sz w:val="28"/>
          <w:szCs w:val="28"/>
        </w:rPr>
        <w:t xml:space="preserve">Ủy </w:t>
      </w:r>
      <w:r w:rsidR="009D541E" w:rsidRPr="00987918">
        <w:rPr>
          <w:i/>
          <w:iCs/>
          <w:sz w:val="28"/>
          <w:szCs w:val="28"/>
        </w:rPr>
        <w:t xml:space="preserve">ban nhân dân tỉnh, thành phố trực thuộc trung ương và </w:t>
      </w:r>
      <w:r w:rsidR="00F42182" w:rsidRPr="00987918">
        <w:rPr>
          <w:i/>
          <w:iCs/>
          <w:sz w:val="28"/>
          <w:szCs w:val="28"/>
        </w:rPr>
        <w:t xml:space="preserve">Ủy </w:t>
      </w:r>
      <w:r w:rsidR="009D541E" w:rsidRPr="00987918">
        <w:rPr>
          <w:i/>
          <w:iCs/>
          <w:sz w:val="28"/>
          <w:szCs w:val="28"/>
        </w:rPr>
        <w:t>ban nhân dân xã, phường, đặc khu thuộc tỉnh, thành phố trực thuộc trung ương</w:t>
      </w:r>
      <w:bookmarkEnd w:id="0"/>
      <w:r w:rsidR="00F42182" w:rsidRPr="00987918">
        <w:rPr>
          <w:i/>
          <w:iCs/>
          <w:sz w:val="28"/>
          <w:szCs w:val="28"/>
        </w:rPr>
        <w:t>;</w:t>
      </w:r>
    </w:p>
    <w:p w14:paraId="5029BBD0" w14:textId="420AE231" w:rsidR="00D41935" w:rsidRPr="00D41935" w:rsidRDefault="00D41935" w:rsidP="00D41935">
      <w:pPr>
        <w:ind w:firstLine="720"/>
        <w:jc w:val="both"/>
        <w:rPr>
          <w:i/>
          <w:iCs/>
          <w:sz w:val="28"/>
          <w:szCs w:val="28"/>
        </w:rPr>
      </w:pPr>
      <w:r w:rsidRPr="00D41935">
        <w:rPr>
          <w:i/>
          <w:iCs/>
          <w:sz w:val="28"/>
          <w:szCs w:val="28"/>
        </w:rPr>
        <w:t>Căn cứ Thông tư số 01/2022/TT-VPCP ngày 02</w:t>
      </w:r>
      <w:r>
        <w:rPr>
          <w:i/>
          <w:iCs/>
          <w:sz w:val="28"/>
          <w:szCs w:val="28"/>
        </w:rPr>
        <w:t xml:space="preserve"> tháng </w:t>
      </w:r>
      <w:r w:rsidRPr="00D41935">
        <w:rPr>
          <w:i/>
          <w:iCs/>
          <w:sz w:val="28"/>
          <w:szCs w:val="28"/>
        </w:rPr>
        <w:t>5</w:t>
      </w:r>
      <w:r>
        <w:rPr>
          <w:i/>
          <w:iCs/>
          <w:sz w:val="28"/>
          <w:szCs w:val="28"/>
        </w:rPr>
        <w:t xml:space="preserve"> năm </w:t>
      </w:r>
      <w:r w:rsidRPr="00D41935">
        <w:rPr>
          <w:i/>
          <w:iCs/>
          <w:sz w:val="28"/>
          <w:szCs w:val="28"/>
        </w:rPr>
        <w:t>2022 của Bộ trưởng,</w:t>
      </w:r>
      <w:r>
        <w:rPr>
          <w:i/>
          <w:iCs/>
          <w:sz w:val="28"/>
          <w:szCs w:val="28"/>
        </w:rPr>
        <w:t xml:space="preserve"> </w:t>
      </w:r>
      <w:r w:rsidRPr="00D41935">
        <w:rPr>
          <w:i/>
          <w:iCs/>
          <w:sz w:val="28"/>
          <w:szCs w:val="28"/>
        </w:rPr>
        <w:t>Chủ nhiệm Văn phòng Chính phủ về hướng dẫn chức năng, nhiệm vụ, quyền</w:t>
      </w:r>
      <w:r>
        <w:rPr>
          <w:i/>
          <w:iCs/>
          <w:sz w:val="28"/>
          <w:szCs w:val="28"/>
        </w:rPr>
        <w:t xml:space="preserve"> </w:t>
      </w:r>
      <w:r w:rsidRPr="00D41935">
        <w:rPr>
          <w:i/>
          <w:iCs/>
          <w:sz w:val="28"/>
          <w:szCs w:val="28"/>
        </w:rPr>
        <w:t>hạn của Văn phòng Ủy ban nhân dân tỉnh, thành phố trực thuộc Trung ương;</w:t>
      </w:r>
      <w:r>
        <w:rPr>
          <w:i/>
          <w:iCs/>
          <w:sz w:val="28"/>
          <w:szCs w:val="28"/>
        </w:rPr>
        <w:t xml:space="preserve"> </w:t>
      </w:r>
      <w:r w:rsidRPr="00D41935">
        <w:rPr>
          <w:i/>
          <w:iCs/>
          <w:sz w:val="28"/>
          <w:szCs w:val="28"/>
        </w:rPr>
        <w:t>Thông tư số 01/2025/TT-VPCP ngày 25</w:t>
      </w:r>
      <w:r>
        <w:rPr>
          <w:i/>
          <w:iCs/>
          <w:sz w:val="28"/>
          <w:szCs w:val="28"/>
        </w:rPr>
        <w:t xml:space="preserve"> tháng </w:t>
      </w:r>
      <w:r w:rsidRPr="00D41935">
        <w:rPr>
          <w:i/>
          <w:iCs/>
          <w:sz w:val="28"/>
          <w:szCs w:val="28"/>
        </w:rPr>
        <w:t>6</w:t>
      </w:r>
      <w:r>
        <w:rPr>
          <w:i/>
          <w:iCs/>
          <w:sz w:val="28"/>
          <w:szCs w:val="28"/>
        </w:rPr>
        <w:t xml:space="preserve"> năm </w:t>
      </w:r>
      <w:r w:rsidRPr="00D41935">
        <w:rPr>
          <w:i/>
          <w:iCs/>
          <w:sz w:val="28"/>
          <w:szCs w:val="28"/>
        </w:rPr>
        <w:t>2025 của Bộ trưởng, Chủ nhiệm Văn</w:t>
      </w:r>
      <w:r>
        <w:rPr>
          <w:i/>
          <w:iCs/>
          <w:sz w:val="28"/>
          <w:szCs w:val="28"/>
        </w:rPr>
        <w:t xml:space="preserve"> </w:t>
      </w:r>
      <w:r w:rsidRPr="00D41935">
        <w:rPr>
          <w:i/>
          <w:iCs/>
          <w:sz w:val="28"/>
          <w:szCs w:val="28"/>
        </w:rPr>
        <w:t>phòng Chính phủ về sửa đổi, bổ sung một số điều của Thông tư số 01/2022/TT-VPCP ngày 02</w:t>
      </w:r>
      <w:r>
        <w:rPr>
          <w:i/>
          <w:iCs/>
          <w:sz w:val="28"/>
          <w:szCs w:val="28"/>
        </w:rPr>
        <w:t xml:space="preserve"> tháng </w:t>
      </w:r>
      <w:r w:rsidRPr="00D41935">
        <w:rPr>
          <w:i/>
          <w:iCs/>
          <w:sz w:val="28"/>
          <w:szCs w:val="28"/>
        </w:rPr>
        <w:t>5</w:t>
      </w:r>
      <w:r>
        <w:rPr>
          <w:i/>
          <w:iCs/>
          <w:sz w:val="28"/>
          <w:szCs w:val="28"/>
        </w:rPr>
        <w:t xml:space="preserve"> năm </w:t>
      </w:r>
      <w:r w:rsidRPr="00D41935">
        <w:rPr>
          <w:i/>
          <w:iCs/>
          <w:sz w:val="28"/>
          <w:szCs w:val="28"/>
        </w:rPr>
        <w:t>2022 của Bộ trưởng, Chủ nhiệm Văn phòng Chính phủ hướng</w:t>
      </w:r>
      <w:r>
        <w:rPr>
          <w:i/>
          <w:iCs/>
          <w:sz w:val="28"/>
          <w:szCs w:val="28"/>
        </w:rPr>
        <w:t xml:space="preserve"> </w:t>
      </w:r>
      <w:r w:rsidRPr="00D41935">
        <w:rPr>
          <w:i/>
          <w:iCs/>
          <w:sz w:val="28"/>
          <w:szCs w:val="28"/>
        </w:rPr>
        <w:t>dẫn chức năng, nhiệm vụ, quyền hạn của Văn phòng Ủy ban nhân dân tỉnh,</w:t>
      </w:r>
      <w:r>
        <w:rPr>
          <w:i/>
          <w:iCs/>
          <w:sz w:val="28"/>
          <w:szCs w:val="28"/>
        </w:rPr>
        <w:t xml:space="preserve"> </w:t>
      </w:r>
      <w:r w:rsidRPr="00D41935">
        <w:rPr>
          <w:i/>
          <w:iCs/>
          <w:sz w:val="28"/>
          <w:szCs w:val="28"/>
        </w:rPr>
        <w:t>thành phố trực thuộc Trung ương;</w:t>
      </w:r>
    </w:p>
    <w:p w14:paraId="4F3CE446" w14:textId="38BAF4CA" w:rsidR="00D41935" w:rsidRDefault="00D41935" w:rsidP="00D41935">
      <w:pPr>
        <w:ind w:firstLine="720"/>
        <w:jc w:val="both"/>
        <w:rPr>
          <w:i/>
          <w:iCs/>
          <w:sz w:val="28"/>
          <w:szCs w:val="28"/>
        </w:rPr>
      </w:pPr>
      <w:r w:rsidRPr="00D41935">
        <w:rPr>
          <w:i/>
          <w:iCs/>
          <w:sz w:val="28"/>
          <w:szCs w:val="28"/>
        </w:rPr>
        <w:t>Căn cứ Thông tư số 09/2025/TT-BTP ngày 16</w:t>
      </w:r>
      <w:r>
        <w:rPr>
          <w:i/>
          <w:iCs/>
          <w:sz w:val="28"/>
          <w:szCs w:val="28"/>
        </w:rPr>
        <w:t xml:space="preserve"> tháng </w:t>
      </w:r>
      <w:r w:rsidRPr="00D41935">
        <w:rPr>
          <w:i/>
          <w:iCs/>
          <w:sz w:val="28"/>
          <w:szCs w:val="28"/>
        </w:rPr>
        <w:t>6</w:t>
      </w:r>
      <w:r>
        <w:rPr>
          <w:i/>
          <w:iCs/>
          <w:sz w:val="28"/>
          <w:szCs w:val="28"/>
        </w:rPr>
        <w:t xml:space="preserve"> năm </w:t>
      </w:r>
      <w:r w:rsidRPr="00D41935">
        <w:rPr>
          <w:i/>
          <w:iCs/>
          <w:sz w:val="28"/>
          <w:szCs w:val="28"/>
        </w:rPr>
        <w:t>2025 của Bộ trưởng Bộ</w:t>
      </w:r>
      <w:r>
        <w:rPr>
          <w:i/>
          <w:iCs/>
          <w:sz w:val="28"/>
          <w:szCs w:val="28"/>
        </w:rPr>
        <w:t xml:space="preserve"> </w:t>
      </w:r>
      <w:r w:rsidRPr="00D41935">
        <w:rPr>
          <w:i/>
          <w:iCs/>
          <w:sz w:val="28"/>
          <w:szCs w:val="28"/>
        </w:rPr>
        <w:t>Tư pháp về hướng dẫn chức năng, nhiệm vụ, quyền hạn của Sở Tư pháp thuộc</w:t>
      </w:r>
      <w:r>
        <w:rPr>
          <w:i/>
          <w:iCs/>
          <w:sz w:val="28"/>
          <w:szCs w:val="28"/>
        </w:rPr>
        <w:t xml:space="preserve"> </w:t>
      </w:r>
      <w:r w:rsidRPr="00D41935">
        <w:rPr>
          <w:i/>
          <w:iCs/>
          <w:sz w:val="28"/>
          <w:szCs w:val="28"/>
        </w:rPr>
        <w:t>Ủy ban nhân dân tỉnh, thành phố trực thuộc Trung ương và chức năng, nhiệm</w:t>
      </w:r>
      <w:r>
        <w:rPr>
          <w:i/>
          <w:iCs/>
          <w:sz w:val="28"/>
          <w:szCs w:val="28"/>
        </w:rPr>
        <w:t xml:space="preserve"> </w:t>
      </w:r>
      <w:r w:rsidRPr="00D41935">
        <w:rPr>
          <w:i/>
          <w:iCs/>
          <w:sz w:val="28"/>
          <w:szCs w:val="28"/>
        </w:rPr>
        <w:t>vụ, quyền hạn của Văn phòng Hội đồng nhân dân và Ủy ban nhân dân thuộc Ủy</w:t>
      </w:r>
      <w:r>
        <w:rPr>
          <w:i/>
          <w:iCs/>
          <w:sz w:val="28"/>
          <w:szCs w:val="28"/>
        </w:rPr>
        <w:t xml:space="preserve"> </w:t>
      </w:r>
      <w:r w:rsidRPr="00D41935">
        <w:rPr>
          <w:i/>
          <w:iCs/>
          <w:sz w:val="28"/>
          <w:szCs w:val="28"/>
        </w:rPr>
        <w:t>ban nhân dân xã, phường, đặc khu trong lĩnh vực tư pháp;</w:t>
      </w:r>
      <w:r>
        <w:rPr>
          <w:i/>
          <w:iCs/>
          <w:sz w:val="28"/>
          <w:szCs w:val="28"/>
        </w:rPr>
        <w:t xml:space="preserve"> </w:t>
      </w:r>
    </w:p>
    <w:p w14:paraId="1F3CDE11" w14:textId="70345174" w:rsidR="00470893" w:rsidRDefault="00D41935" w:rsidP="00D41935">
      <w:pPr>
        <w:ind w:firstLine="720"/>
        <w:jc w:val="both"/>
        <w:rPr>
          <w:i/>
          <w:iCs/>
          <w:sz w:val="28"/>
          <w:szCs w:val="28"/>
        </w:rPr>
      </w:pPr>
      <w:r w:rsidRPr="00D41935">
        <w:rPr>
          <w:i/>
          <w:iCs/>
          <w:sz w:val="28"/>
          <w:szCs w:val="28"/>
        </w:rPr>
        <w:t>Căn cứ Thông tư số 09/2025/TT-BNG ngày 30</w:t>
      </w:r>
      <w:r>
        <w:rPr>
          <w:i/>
          <w:iCs/>
          <w:sz w:val="28"/>
          <w:szCs w:val="28"/>
        </w:rPr>
        <w:t xml:space="preserve"> tháng </w:t>
      </w:r>
      <w:r w:rsidRPr="00D41935">
        <w:rPr>
          <w:i/>
          <w:iCs/>
          <w:sz w:val="28"/>
          <w:szCs w:val="28"/>
        </w:rPr>
        <w:t>6</w:t>
      </w:r>
      <w:r>
        <w:rPr>
          <w:i/>
          <w:iCs/>
          <w:sz w:val="28"/>
          <w:szCs w:val="28"/>
        </w:rPr>
        <w:t xml:space="preserve"> năm </w:t>
      </w:r>
      <w:r w:rsidRPr="00D41935">
        <w:rPr>
          <w:i/>
          <w:iCs/>
          <w:sz w:val="28"/>
          <w:szCs w:val="28"/>
        </w:rPr>
        <w:t>2025 của Bộ trưởng Bộ</w:t>
      </w:r>
      <w:r>
        <w:rPr>
          <w:i/>
          <w:iCs/>
          <w:sz w:val="28"/>
          <w:szCs w:val="28"/>
        </w:rPr>
        <w:t xml:space="preserve"> </w:t>
      </w:r>
      <w:r w:rsidRPr="00D41935">
        <w:rPr>
          <w:i/>
          <w:iCs/>
          <w:sz w:val="28"/>
          <w:szCs w:val="28"/>
        </w:rPr>
        <w:t>Ngoại giao về hướng dẫn chức năng, nhiệm vụ, quyền hạn về công tác đối ngoại</w:t>
      </w:r>
      <w:r>
        <w:rPr>
          <w:i/>
          <w:iCs/>
          <w:sz w:val="28"/>
          <w:szCs w:val="28"/>
        </w:rPr>
        <w:t xml:space="preserve"> </w:t>
      </w:r>
      <w:r w:rsidRPr="00D41935">
        <w:rPr>
          <w:i/>
          <w:iCs/>
          <w:sz w:val="28"/>
          <w:szCs w:val="28"/>
        </w:rPr>
        <w:t>của cơ quan chuyên môn thuộc Ủy ban nhân dân tỉnh, thành phố trực thuộc</w:t>
      </w:r>
      <w:r>
        <w:rPr>
          <w:i/>
          <w:iCs/>
          <w:sz w:val="28"/>
          <w:szCs w:val="28"/>
        </w:rPr>
        <w:t xml:space="preserve"> </w:t>
      </w:r>
      <w:r w:rsidRPr="00D41935">
        <w:rPr>
          <w:i/>
          <w:iCs/>
          <w:sz w:val="28"/>
          <w:szCs w:val="28"/>
        </w:rPr>
        <w:t>trung ương và Ủy ban nhân dân xã, phường, đặc khu thuộc tỉnh, thành phố trực</w:t>
      </w:r>
      <w:r>
        <w:rPr>
          <w:i/>
          <w:iCs/>
          <w:sz w:val="28"/>
          <w:szCs w:val="28"/>
        </w:rPr>
        <w:t xml:space="preserve"> </w:t>
      </w:r>
      <w:r w:rsidRPr="00D41935">
        <w:rPr>
          <w:i/>
          <w:iCs/>
          <w:sz w:val="28"/>
          <w:szCs w:val="28"/>
        </w:rPr>
        <w:t>thuộc trung ương</w:t>
      </w:r>
      <w:r>
        <w:rPr>
          <w:i/>
          <w:iCs/>
          <w:sz w:val="28"/>
          <w:szCs w:val="28"/>
        </w:rPr>
        <w:t>;</w:t>
      </w:r>
    </w:p>
    <w:p w14:paraId="49005C1F" w14:textId="65CCDFBD" w:rsidR="00DA2FA7" w:rsidRPr="00817F88" w:rsidRDefault="00DA2FA7" w:rsidP="00D41935">
      <w:pPr>
        <w:ind w:firstLine="720"/>
        <w:jc w:val="both"/>
        <w:rPr>
          <w:i/>
          <w:iCs/>
          <w:sz w:val="28"/>
          <w:szCs w:val="28"/>
        </w:rPr>
      </w:pPr>
      <w:r w:rsidRPr="00817F88">
        <w:rPr>
          <w:i/>
          <w:iCs/>
          <w:sz w:val="28"/>
          <w:szCs w:val="28"/>
        </w:rPr>
        <w:t>Căn cứ Công văn số</w:t>
      </w:r>
      <w:r w:rsidR="00494823">
        <w:rPr>
          <w:i/>
          <w:iCs/>
          <w:sz w:val="28"/>
          <w:szCs w:val="28"/>
        </w:rPr>
        <w:t xml:space="preserve"> 7415/BNV-CCVC ngày 31 th</w:t>
      </w:r>
      <w:r w:rsidR="00494823" w:rsidRPr="00494823">
        <w:rPr>
          <w:i/>
          <w:iCs/>
          <w:sz w:val="28"/>
          <w:szCs w:val="28"/>
        </w:rPr>
        <w:t>á</w:t>
      </w:r>
      <w:r w:rsidR="00494823">
        <w:rPr>
          <w:i/>
          <w:iCs/>
          <w:sz w:val="28"/>
          <w:szCs w:val="28"/>
        </w:rPr>
        <w:t>ng 8 n</w:t>
      </w:r>
      <w:r w:rsidR="00494823" w:rsidRPr="00494823">
        <w:rPr>
          <w:i/>
          <w:iCs/>
          <w:sz w:val="28"/>
          <w:szCs w:val="28"/>
        </w:rPr>
        <w:t>ă</w:t>
      </w:r>
      <w:r w:rsidR="00494823">
        <w:rPr>
          <w:i/>
          <w:iCs/>
          <w:sz w:val="28"/>
          <w:szCs w:val="28"/>
        </w:rPr>
        <w:t xml:space="preserve">m </w:t>
      </w:r>
      <w:r w:rsidRPr="00817F88">
        <w:rPr>
          <w:i/>
          <w:iCs/>
          <w:sz w:val="28"/>
          <w:szCs w:val="28"/>
        </w:rPr>
        <w:t xml:space="preserve">2025 của Bộ trưởng Bộ Nội vụ về việc phương án bảo đảm nhân sự tại cấp xã; </w:t>
      </w:r>
    </w:p>
    <w:p w14:paraId="0B524FBB" w14:textId="0D2F93F9" w:rsidR="00D41935" w:rsidRDefault="00D41935" w:rsidP="00D41935">
      <w:pPr>
        <w:ind w:firstLine="720"/>
        <w:jc w:val="both"/>
        <w:rPr>
          <w:i/>
          <w:iCs/>
          <w:sz w:val="28"/>
          <w:szCs w:val="28"/>
        </w:rPr>
      </w:pPr>
      <w:r>
        <w:rPr>
          <w:i/>
          <w:iCs/>
          <w:sz w:val="28"/>
          <w:szCs w:val="28"/>
        </w:rPr>
        <w:lastRenderedPageBreak/>
        <w:t>Căn cứ Hướng dẫn số 1757/HD-UBND ngày 17 tháng 11 năm 2025 củ</w:t>
      </w:r>
      <w:r w:rsidR="00133BEE">
        <w:rPr>
          <w:i/>
          <w:iCs/>
          <w:sz w:val="28"/>
          <w:szCs w:val="28"/>
        </w:rPr>
        <w:t xml:space="preserve">a </w:t>
      </w:r>
      <w:r w:rsidR="00133BEE" w:rsidRPr="00133BEE">
        <w:rPr>
          <w:i/>
          <w:iCs/>
          <w:sz w:val="28"/>
          <w:szCs w:val="28"/>
        </w:rPr>
        <w:t>Ủ</w:t>
      </w:r>
      <w:r w:rsidR="00133BEE">
        <w:rPr>
          <w:i/>
          <w:iCs/>
          <w:sz w:val="28"/>
          <w:szCs w:val="28"/>
        </w:rPr>
        <w:t>y</w:t>
      </w:r>
      <w:r>
        <w:rPr>
          <w:i/>
          <w:iCs/>
          <w:sz w:val="28"/>
          <w:szCs w:val="28"/>
        </w:rPr>
        <w:t xml:space="preserve"> ban nhân dân tỉnh An Giang về chức năng, nhiệm vụ, quyền hạn của Văn phòng Hội đồng nhân dân và Uỷ ban nhân dân các xã, phường, đặc khu trên địa bàn tỉnh An Giang;</w:t>
      </w:r>
    </w:p>
    <w:p w14:paraId="31228BFB" w14:textId="65273557" w:rsidR="00E322B0" w:rsidRDefault="00E322B0" w:rsidP="00470893">
      <w:pPr>
        <w:ind w:firstLine="720"/>
        <w:jc w:val="both"/>
        <w:rPr>
          <w:i/>
          <w:iCs/>
          <w:sz w:val="28"/>
          <w:szCs w:val="28"/>
        </w:rPr>
      </w:pPr>
      <w:r>
        <w:rPr>
          <w:i/>
          <w:iCs/>
          <w:sz w:val="28"/>
          <w:szCs w:val="28"/>
        </w:rPr>
        <w:t>Căn cứ Công văn số        /PVHXH-CBCC ngày     tháng      năm 202</w:t>
      </w:r>
      <w:r w:rsidR="00F42182">
        <w:rPr>
          <w:i/>
          <w:iCs/>
          <w:sz w:val="28"/>
          <w:szCs w:val="28"/>
        </w:rPr>
        <w:t>6</w:t>
      </w:r>
      <w:r>
        <w:rPr>
          <w:i/>
          <w:iCs/>
          <w:sz w:val="28"/>
          <w:szCs w:val="28"/>
        </w:rPr>
        <w:t xml:space="preserve"> của Phòng Văn hoá - Xã hội về việc thẩm định dự thảo Quyết định quy định vị trí, chức nă</w:t>
      </w:r>
      <w:r w:rsidR="00F42182">
        <w:rPr>
          <w:i/>
          <w:iCs/>
          <w:sz w:val="28"/>
          <w:szCs w:val="28"/>
        </w:rPr>
        <w:t>n</w:t>
      </w:r>
      <w:r>
        <w:rPr>
          <w:i/>
          <w:iCs/>
          <w:sz w:val="28"/>
          <w:szCs w:val="28"/>
        </w:rPr>
        <w:t>g, nhiệm vụ, quyền hạn của Văn phòng Hội đồng nhân dân và Uỷ  ban nhân dân xã;</w:t>
      </w:r>
    </w:p>
    <w:p w14:paraId="2E3656EE" w14:textId="0AE6280B" w:rsidR="00470893" w:rsidRDefault="00E322B0" w:rsidP="00470893">
      <w:pPr>
        <w:ind w:firstLine="720"/>
        <w:jc w:val="both"/>
        <w:rPr>
          <w:i/>
          <w:iCs/>
          <w:sz w:val="28"/>
          <w:szCs w:val="28"/>
        </w:rPr>
      </w:pPr>
      <w:r>
        <w:rPr>
          <w:i/>
          <w:iCs/>
          <w:sz w:val="28"/>
          <w:szCs w:val="28"/>
        </w:rPr>
        <w:t>Theo đề nghị của Chánh Văn phòng Hội đồng nhân dân và Uỷ ban nhân dân xã Tân Hội tại</w:t>
      </w:r>
      <w:r w:rsidR="00470893" w:rsidRPr="00470893">
        <w:rPr>
          <w:i/>
          <w:iCs/>
          <w:sz w:val="28"/>
          <w:szCs w:val="28"/>
        </w:rPr>
        <w:t xml:space="preserve"> Tờ trình số </w:t>
      </w:r>
      <w:r>
        <w:rPr>
          <w:i/>
          <w:iCs/>
          <w:sz w:val="28"/>
          <w:szCs w:val="28"/>
        </w:rPr>
        <w:t xml:space="preserve">      </w:t>
      </w:r>
      <w:r w:rsidR="00470893" w:rsidRPr="00470893">
        <w:rPr>
          <w:i/>
          <w:iCs/>
          <w:sz w:val="28"/>
          <w:szCs w:val="28"/>
        </w:rPr>
        <w:t xml:space="preserve"> /TTr-VP ngày </w:t>
      </w:r>
      <w:r>
        <w:rPr>
          <w:i/>
          <w:iCs/>
          <w:sz w:val="28"/>
          <w:szCs w:val="28"/>
        </w:rPr>
        <w:t xml:space="preserve">     tháng </w:t>
      </w:r>
      <w:r w:rsidR="00F42182">
        <w:rPr>
          <w:i/>
          <w:iCs/>
          <w:sz w:val="28"/>
          <w:szCs w:val="28"/>
        </w:rPr>
        <w:t xml:space="preserve">     </w:t>
      </w:r>
      <w:r>
        <w:rPr>
          <w:i/>
          <w:iCs/>
          <w:sz w:val="28"/>
          <w:szCs w:val="28"/>
        </w:rPr>
        <w:t xml:space="preserve">năm </w:t>
      </w:r>
      <w:r w:rsidR="00470893" w:rsidRPr="00470893">
        <w:rPr>
          <w:i/>
          <w:iCs/>
          <w:sz w:val="28"/>
          <w:szCs w:val="28"/>
        </w:rPr>
        <w:t>202</w:t>
      </w:r>
      <w:r w:rsidR="00F42182">
        <w:rPr>
          <w:i/>
          <w:iCs/>
          <w:sz w:val="28"/>
          <w:szCs w:val="28"/>
        </w:rPr>
        <w:t>6</w:t>
      </w:r>
      <w:r w:rsidR="00470893" w:rsidRPr="00470893">
        <w:rPr>
          <w:i/>
          <w:iCs/>
          <w:sz w:val="28"/>
          <w:szCs w:val="28"/>
        </w:rPr>
        <w:t xml:space="preserve"> về việc  ban hành Quyết định quy định chức năng, nhiệm vụ,</w:t>
      </w:r>
      <w:r>
        <w:rPr>
          <w:i/>
          <w:iCs/>
          <w:sz w:val="28"/>
          <w:szCs w:val="28"/>
        </w:rPr>
        <w:t xml:space="preserve"> </w:t>
      </w:r>
      <w:r w:rsidR="00470893" w:rsidRPr="00470893">
        <w:rPr>
          <w:i/>
          <w:iCs/>
          <w:sz w:val="28"/>
          <w:szCs w:val="28"/>
        </w:rPr>
        <w:t>quyền hạn và cơ cấu tổ chức của Văn phòng HĐND và UBND xã.</w:t>
      </w:r>
    </w:p>
    <w:p w14:paraId="45CEE676" w14:textId="77777777" w:rsidR="00470893" w:rsidRDefault="00470893" w:rsidP="00470893">
      <w:pPr>
        <w:jc w:val="center"/>
        <w:rPr>
          <w:b/>
          <w:bCs/>
          <w:sz w:val="28"/>
          <w:szCs w:val="28"/>
        </w:rPr>
      </w:pPr>
      <w:r w:rsidRPr="00470893">
        <w:rPr>
          <w:b/>
          <w:bCs/>
          <w:sz w:val="28"/>
          <w:szCs w:val="28"/>
        </w:rPr>
        <w:t>QUYẾT ĐỊNH:</w:t>
      </w:r>
    </w:p>
    <w:p w14:paraId="0F1F26A4" w14:textId="4E93D086" w:rsidR="00470893" w:rsidRDefault="00470893" w:rsidP="00E322B0">
      <w:pPr>
        <w:ind w:firstLine="720"/>
        <w:jc w:val="both"/>
        <w:rPr>
          <w:sz w:val="28"/>
          <w:szCs w:val="28"/>
        </w:rPr>
      </w:pPr>
      <w:r w:rsidRPr="00470893">
        <w:rPr>
          <w:b/>
          <w:bCs/>
          <w:sz w:val="28"/>
          <w:szCs w:val="28"/>
        </w:rPr>
        <w:t xml:space="preserve">Điều 1. </w:t>
      </w:r>
      <w:r w:rsidRPr="00470893">
        <w:rPr>
          <w:sz w:val="28"/>
          <w:szCs w:val="28"/>
        </w:rPr>
        <w:t>Ban hành kèm theo Quyết định này Quy định chức năng, nhiệm</w:t>
      </w:r>
      <w:r w:rsidRPr="00470893">
        <w:rPr>
          <w:sz w:val="28"/>
          <w:szCs w:val="28"/>
        </w:rPr>
        <w:br/>
        <w:t>vụ, quyền hạn</w:t>
      </w:r>
      <w:r w:rsidR="00A2151E">
        <w:rPr>
          <w:sz w:val="28"/>
          <w:szCs w:val="28"/>
        </w:rPr>
        <w:t xml:space="preserve"> </w:t>
      </w:r>
      <w:r w:rsidR="008D6CE6">
        <w:rPr>
          <w:sz w:val="28"/>
          <w:szCs w:val="28"/>
        </w:rPr>
        <w:t xml:space="preserve">và cơ cấu tổ chức </w:t>
      </w:r>
      <w:r w:rsidR="00A2151E">
        <w:rPr>
          <w:sz w:val="28"/>
          <w:szCs w:val="28"/>
        </w:rPr>
        <w:t>của</w:t>
      </w:r>
      <w:r w:rsidRPr="00470893">
        <w:rPr>
          <w:sz w:val="28"/>
          <w:szCs w:val="28"/>
        </w:rPr>
        <w:t xml:space="preserve"> Văn phòng H</w:t>
      </w:r>
      <w:r w:rsidR="00A2151E">
        <w:rPr>
          <w:sz w:val="28"/>
          <w:szCs w:val="28"/>
        </w:rPr>
        <w:t>ội đồng nhân dân và Uỷ ban nhân dân</w:t>
      </w:r>
      <w:r w:rsidRPr="00470893">
        <w:rPr>
          <w:sz w:val="28"/>
          <w:szCs w:val="28"/>
        </w:rPr>
        <w:t xml:space="preserve"> xã </w:t>
      </w:r>
      <w:r w:rsidR="00AC50E7">
        <w:rPr>
          <w:sz w:val="28"/>
          <w:szCs w:val="28"/>
        </w:rPr>
        <w:t>Tân Hội</w:t>
      </w:r>
      <w:r w:rsidRPr="00470893">
        <w:rPr>
          <w:sz w:val="28"/>
          <w:szCs w:val="28"/>
        </w:rPr>
        <w:t>.</w:t>
      </w:r>
    </w:p>
    <w:p w14:paraId="03A79268" w14:textId="65196803" w:rsidR="00470893" w:rsidRDefault="00470893" w:rsidP="00E322B0">
      <w:pPr>
        <w:ind w:firstLine="720"/>
        <w:jc w:val="both"/>
        <w:rPr>
          <w:sz w:val="28"/>
          <w:szCs w:val="28"/>
        </w:rPr>
      </w:pPr>
      <w:r w:rsidRPr="00470893">
        <w:rPr>
          <w:b/>
          <w:bCs/>
          <w:sz w:val="28"/>
          <w:szCs w:val="28"/>
        </w:rPr>
        <w:t xml:space="preserve">Điều 2. </w:t>
      </w:r>
      <w:r w:rsidRPr="00470893">
        <w:rPr>
          <w:sz w:val="28"/>
          <w:szCs w:val="28"/>
        </w:rPr>
        <w:t xml:space="preserve">Quyết định này </w:t>
      </w:r>
      <w:r w:rsidR="00A2151E">
        <w:rPr>
          <w:sz w:val="28"/>
          <w:szCs w:val="28"/>
        </w:rPr>
        <w:t xml:space="preserve">thay thế Quyết định số 67/QĐ-UBND ngày 15 tháng 7 năm 2025 của Uỷ ban nhân dân xã và </w:t>
      </w:r>
      <w:r w:rsidRPr="00470893">
        <w:rPr>
          <w:sz w:val="28"/>
          <w:szCs w:val="28"/>
        </w:rPr>
        <w:t>có hiệu lực kể từ ngày ký.</w:t>
      </w:r>
    </w:p>
    <w:p w14:paraId="7D05864C" w14:textId="15E84BFD" w:rsidR="00470893" w:rsidRDefault="00470893" w:rsidP="00A2151E">
      <w:pPr>
        <w:spacing w:after="240"/>
        <w:ind w:firstLine="720"/>
        <w:jc w:val="both"/>
        <w:rPr>
          <w:sz w:val="28"/>
          <w:szCs w:val="28"/>
        </w:rPr>
      </w:pPr>
      <w:r w:rsidRPr="00470893">
        <w:rPr>
          <w:b/>
          <w:bCs/>
          <w:sz w:val="28"/>
          <w:szCs w:val="28"/>
        </w:rPr>
        <w:t xml:space="preserve">Điều 3. </w:t>
      </w:r>
      <w:r w:rsidRPr="00470893">
        <w:rPr>
          <w:sz w:val="28"/>
          <w:szCs w:val="28"/>
        </w:rPr>
        <w:t>Chánh Văn phòng H</w:t>
      </w:r>
      <w:r w:rsidR="00A2151E">
        <w:rPr>
          <w:sz w:val="28"/>
          <w:szCs w:val="28"/>
        </w:rPr>
        <w:t>ội đồng nhân dân</w:t>
      </w:r>
      <w:r w:rsidRPr="00470893">
        <w:rPr>
          <w:sz w:val="28"/>
          <w:szCs w:val="28"/>
        </w:rPr>
        <w:t xml:space="preserve"> và </w:t>
      </w:r>
      <w:r w:rsidR="00A2151E">
        <w:rPr>
          <w:sz w:val="28"/>
          <w:szCs w:val="28"/>
        </w:rPr>
        <w:t>Uỷ ban nhân dân</w:t>
      </w:r>
      <w:r w:rsidRPr="00470893">
        <w:rPr>
          <w:sz w:val="28"/>
          <w:szCs w:val="28"/>
        </w:rPr>
        <w:t xml:space="preserve"> xã </w:t>
      </w:r>
      <w:r w:rsidR="00AC50E7">
        <w:rPr>
          <w:sz w:val="28"/>
          <w:szCs w:val="28"/>
        </w:rPr>
        <w:t>Tân Hội</w:t>
      </w:r>
      <w:r w:rsidRPr="00470893">
        <w:rPr>
          <w:sz w:val="28"/>
          <w:szCs w:val="28"/>
        </w:rPr>
        <w:t xml:space="preserve">, </w:t>
      </w:r>
      <w:r w:rsidR="00A2151E">
        <w:rPr>
          <w:sz w:val="28"/>
          <w:szCs w:val="28"/>
        </w:rPr>
        <w:t xml:space="preserve">Thủ trưởng các phòng chuyên môn thuộc Uỷ ban nhân dân xã và các đơn vị </w:t>
      </w:r>
      <w:r w:rsidRPr="00470893">
        <w:rPr>
          <w:sz w:val="28"/>
          <w:szCs w:val="28"/>
        </w:rPr>
        <w:t>có liên quan chịu trách nhiệm thi hành Quyết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2151E" w14:paraId="7504B660" w14:textId="77777777" w:rsidTr="00A2151E">
        <w:tc>
          <w:tcPr>
            <w:tcW w:w="4531" w:type="dxa"/>
          </w:tcPr>
          <w:p w14:paraId="0F6FFD79" w14:textId="77777777" w:rsidR="00A2151E" w:rsidRPr="00A2151E" w:rsidRDefault="00A2151E" w:rsidP="00A2151E">
            <w:pPr>
              <w:jc w:val="both"/>
              <w:rPr>
                <w:b/>
                <w:bCs/>
                <w:i/>
                <w:iCs/>
                <w:szCs w:val="24"/>
              </w:rPr>
            </w:pPr>
            <w:r w:rsidRPr="00A2151E">
              <w:rPr>
                <w:b/>
                <w:bCs/>
                <w:i/>
                <w:iCs/>
                <w:szCs w:val="24"/>
              </w:rPr>
              <w:t>Nơi nhận:</w:t>
            </w:r>
          </w:p>
          <w:p w14:paraId="325BA523" w14:textId="77777777" w:rsidR="00A2151E" w:rsidRPr="00A2151E" w:rsidRDefault="00A2151E" w:rsidP="00A2151E">
            <w:pPr>
              <w:jc w:val="both"/>
              <w:rPr>
                <w:sz w:val="22"/>
              </w:rPr>
            </w:pPr>
            <w:r w:rsidRPr="00A2151E">
              <w:rPr>
                <w:sz w:val="22"/>
              </w:rPr>
              <w:t>- Như Điều 3;</w:t>
            </w:r>
          </w:p>
          <w:p w14:paraId="576D584C" w14:textId="77777777" w:rsidR="00A2151E" w:rsidRPr="00A2151E" w:rsidRDefault="00A2151E" w:rsidP="00A2151E">
            <w:pPr>
              <w:jc w:val="both"/>
              <w:rPr>
                <w:sz w:val="22"/>
              </w:rPr>
            </w:pPr>
            <w:r w:rsidRPr="00A2151E">
              <w:rPr>
                <w:sz w:val="22"/>
              </w:rPr>
              <w:t>- TT. Đảng uỷ;</w:t>
            </w:r>
          </w:p>
          <w:p w14:paraId="520FDCD5" w14:textId="77777777" w:rsidR="00A2151E" w:rsidRPr="00A2151E" w:rsidRDefault="00A2151E" w:rsidP="00A2151E">
            <w:pPr>
              <w:jc w:val="both"/>
              <w:rPr>
                <w:sz w:val="22"/>
              </w:rPr>
            </w:pPr>
            <w:r w:rsidRPr="00A2151E">
              <w:rPr>
                <w:sz w:val="22"/>
              </w:rPr>
              <w:t>- TT. HĐND xã;</w:t>
            </w:r>
          </w:p>
          <w:p w14:paraId="459D4F17" w14:textId="7F00B0F1" w:rsidR="00A2151E" w:rsidRDefault="00A2151E" w:rsidP="00A2151E">
            <w:pPr>
              <w:jc w:val="both"/>
              <w:rPr>
                <w:sz w:val="22"/>
              </w:rPr>
            </w:pPr>
            <w:r w:rsidRPr="00A2151E">
              <w:rPr>
                <w:sz w:val="22"/>
              </w:rPr>
              <w:t>- CT và các PCT UBND xã;</w:t>
            </w:r>
          </w:p>
          <w:p w14:paraId="46A23467" w14:textId="661E18DD" w:rsidR="00F42182" w:rsidRDefault="00F42182" w:rsidP="00A2151E">
            <w:pPr>
              <w:jc w:val="both"/>
              <w:rPr>
                <w:sz w:val="22"/>
              </w:rPr>
            </w:pPr>
            <w:r>
              <w:rPr>
                <w:sz w:val="22"/>
              </w:rPr>
              <w:t>- Mặt trận và các đoàn thể xã;</w:t>
            </w:r>
          </w:p>
          <w:p w14:paraId="1CAB1941" w14:textId="571A68F8" w:rsidR="00F42182" w:rsidRPr="00A2151E" w:rsidRDefault="00F42182" w:rsidP="00A2151E">
            <w:pPr>
              <w:jc w:val="both"/>
              <w:rPr>
                <w:sz w:val="22"/>
              </w:rPr>
            </w:pPr>
            <w:r>
              <w:rPr>
                <w:sz w:val="22"/>
              </w:rPr>
              <w:t>- Lãnh đạo CA, QS xã;</w:t>
            </w:r>
          </w:p>
          <w:p w14:paraId="55FC546A" w14:textId="32AF8462" w:rsidR="00A2151E" w:rsidRPr="00A2151E" w:rsidRDefault="00A2151E" w:rsidP="00A2151E">
            <w:pPr>
              <w:jc w:val="both"/>
              <w:rPr>
                <w:sz w:val="22"/>
              </w:rPr>
            </w:pPr>
            <w:r w:rsidRPr="00A2151E">
              <w:rPr>
                <w:sz w:val="22"/>
              </w:rPr>
              <w:t xml:space="preserve">- Các </w:t>
            </w:r>
            <w:r w:rsidR="00F42182">
              <w:rPr>
                <w:sz w:val="22"/>
              </w:rPr>
              <w:t>phòng, đơn vị trực thuốc UBND xã</w:t>
            </w:r>
            <w:r w:rsidRPr="00A2151E">
              <w:rPr>
                <w:sz w:val="22"/>
              </w:rPr>
              <w:t>;</w:t>
            </w:r>
          </w:p>
          <w:p w14:paraId="00F3DCDE" w14:textId="77777777" w:rsidR="00A2151E" w:rsidRPr="00A2151E" w:rsidRDefault="00A2151E" w:rsidP="00A2151E">
            <w:pPr>
              <w:jc w:val="both"/>
              <w:rPr>
                <w:sz w:val="22"/>
              </w:rPr>
            </w:pPr>
            <w:r w:rsidRPr="00A2151E">
              <w:rPr>
                <w:sz w:val="22"/>
              </w:rPr>
              <w:t>- LĐVP, CVNC;</w:t>
            </w:r>
          </w:p>
          <w:p w14:paraId="5E844E2E" w14:textId="18ECF7F6" w:rsidR="00A2151E" w:rsidRDefault="00A2151E" w:rsidP="00A2151E">
            <w:pPr>
              <w:jc w:val="both"/>
              <w:rPr>
                <w:b/>
                <w:bCs/>
                <w:sz w:val="28"/>
                <w:szCs w:val="28"/>
              </w:rPr>
            </w:pPr>
            <w:r w:rsidRPr="00A2151E">
              <w:rPr>
                <w:sz w:val="22"/>
              </w:rPr>
              <w:t>- Lưu: VT, ntmhan.</w:t>
            </w:r>
          </w:p>
        </w:tc>
        <w:tc>
          <w:tcPr>
            <w:tcW w:w="4531" w:type="dxa"/>
          </w:tcPr>
          <w:p w14:paraId="1DAD9367" w14:textId="77777777" w:rsidR="00A2151E" w:rsidRDefault="00A2151E" w:rsidP="00470893">
            <w:pPr>
              <w:jc w:val="center"/>
              <w:rPr>
                <w:b/>
                <w:bCs/>
                <w:sz w:val="28"/>
                <w:szCs w:val="28"/>
              </w:rPr>
            </w:pPr>
            <w:r w:rsidRPr="00470893">
              <w:rPr>
                <w:b/>
                <w:bCs/>
                <w:sz w:val="28"/>
                <w:szCs w:val="28"/>
              </w:rPr>
              <w:t>TM. ỦY BAN NHÂN DÂN</w:t>
            </w:r>
          </w:p>
          <w:p w14:paraId="40361C5C" w14:textId="77777777" w:rsidR="00A2151E" w:rsidRDefault="00A2151E" w:rsidP="00470893">
            <w:pPr>
              <w:jc w:val="center"/>
              <w:rPr>
                <w:b/>
                <w:bCs/>
                <w:sz w:val="28"/>
                <w:szCs w:val="28"/>
              </w:rPr>
            </w:pPr>
            <w:r>
              <w:rPr>
                <w:b/>
                <w:bCs/>
                <w:sz w:val="28"/>
                <w:szCs w:val="28"/>
              </w:rPr>
              <w:t>CHỦ TỊCH</w:t>
            </w:r>
          </w:p>
          <w:p w14:paraId="29ED05B4" w14:textId="77777777" w:rsidR="00A2151E" w:rsidRDefault="00A2151E" w:rsidP="00470893">
            <w:pPr>
              <w:jc w:val="center"/>
              <w:rPr>
                <w:b/>
                <w:bCs/>
                <w:sz w:val="28"/>
                <w:szCs w:val="28"/>
              </w:rPr>
            </w:pPr>
          </w:p>
          <w:p w14:paraId="0064EE41" w14:textId="77777777" w:rsidR="00A2151E" w:rsidRDefault="00A2151E" w:rsidP="00470893">
            <w:pPr>
              <w:jc w:val="center"/>
              <w:rPr>
                <w:b/>
                <w:bCs/>
                <w:sz w:val="28"/>
                <w:szCs w:val="28"/>
              </w:rPr>
            </w:pPr>
          </w:p>
          <w:p w14:paraId="2AD87BB4" w14:textId="77777777" w:rsidR="00A2151E" w:rsidRDefault="00A2151E" w:rsidP="00470893">
            <w:pPr>
              <w:jc w:val="center"/>
              <w:rPr>
                <w:b/>
                <w:bCs/>
                <w:sz w:val="28"/>
                <w:szCs w:val="28"/>
              </w:rPr>
            </w:pPr>
          </w:p>
          <w:p w14:paraId="1D05EA5A" w14:textId="77777777" w:rsidR="00A2151E" w:rsidRDefault="00A2151E" w:rsidP="00470893">
            <w:pPr>
              <w:jc w:val="center"/>
              <w:rPr>
                <w:b/>
                <w:bCs/>
                <w:sz w:val="28"/>
                <w:szCs w:val="28"/>
              </w:rPr>
            </w:pPr>
          </w:p>
          <w:p w14:paraId="14235367" w14:textId="77777777" w:rsidR="00A2151E" w:rsidRDefault="00A2151E" w:rsidP="00470893">
            <w:pPr>
              <w:jc w:val="center"/>
              <w:rPr>
                <w:b/>
                <w:bCs/>
                <w:sz w:val="28"/>
                <w:szCs w:val="28"/>
              </w:rPr>
            </w:pPr>
          </w:p>
          <w:p w14:paraId="712936DD" w14:textId="77777777" w:rsidR="00A2151E" w:rsidRDefault="00A2151E" w:rsidP="00470893">
            <w:pPr>
              <w:jc w:val="center"/>
              <w:rPr>
                <w:b/>
                <w:bCs/>
                <w:sz w:val="28"/>
                <w:szCs w:val="28"/>
              </w:rPr>
            </w:pPr>
          </w:p>
          <w:p w14:paraId="14B814DA" w14:textId="66FC4D99" w:rsidR="00A2151E" w:rsidRDefault="00A2151E" w:rsidP="00470893">
            <w:pPr>
              <w:jc w:val="center"/>
              <w:rPr>
                <w:b/>
                <w:bCs/>
                <w:sz w:val="28"/>
                <w:szCs w:val="28"/>
              </w:rPr>
            </w:pPr>
            <w:r>
              <w:rPr>
                <w:b/>
                <w:bCs/>
                <w:sz w:val="28"/>
                <w:szCs w:val="28"/>
              </w:rPr>
              <w:t>Nguyễn Minh Ngọc</w:t>
            </w:r>
          </w:p>
        </w:tc>
      </w:tr>
    </w:tbl>
    <w:p w14:paraId="5FA95E8A" w14:textId="5CB148B9" w:rsidR="00293C0D" w:rsidRPr="00A2151E" w:rsidRDefault="00293C0D" w:rsidP="00A2151E">
      <w:pPr>
        <w:rPr>
          <w:sz w:val="2"/>
          <w:szCs w:val="2"/>
        </w:rPr>
      </w:pPr>
    </w:p>
    <w:sectPr w:rsidR="00293C0D" w:rsidRPr="00A2151E" w:rsidSect="00A2151E">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4CD11" w14:textId="77777777" w:rsidR="00B3292D" w:rsidRDefault="00B3292D" w:rsidP="00A2151E">
      <w:pPr>
        <w:spacing w:after="0" w:line="240" w:lineRule="auto"/>
      </w:pPr>
      <w:r>
        <w:separator/>
      </w:r>
    </w:p>
  </w:endnote>
  <w:endnote w:type="continuationSeparator" w:id="0">
    <w:p w14:paraId="50D830F8" w14:textId="77777777" w:rsidR="00B3292D" w:rsidRDefault="00B3292D" w:rsidP="00A21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07C56" w14:textId="77777777" w:rsidR="00B3292D" w:rsidRDefault="00B3292D" w:rsidP="00A2151E">
      <w:pPr>
        <w:spacing w:after="0" w:line="240" w:lineRule="auto"/>
      </w:pPr>
      <w:r>
        <w:separator/>
      </w:r>
    </w:p>
  </w:footnote>
  <w:footnote w:type="continuationSeparator" w:id="0">
    <w:p w14:paraId="22DE0197" w14:textId="77777777" w:rsidR="00B3292D" w:rsidRDefault="00B3292D" w:rsidP="00A21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421308"/>
      <w:docPartObj>
        <w:docPartGallery w:val="Page Numbers (Top of Page)"/>
        <w:docPartUnique/>
      </w:docPartObj>
    </w:sdtPr>
    <w:sdtEndPr>
      <w:rPr>
        <w:noProof/>
      </w:rPr>
    </w:sdtEndPr>
    <w:sdtContent>
      <w:p w14:paraId="584F4E1C" w14:textId="1E312896" w:rsidR="00A2151E" w:rsidRDefault="00A2151E">
        <w:pPr>
          <w:pStyle w:val="Header"/>
          <w:jc w:val="center"/>
        </w:pPr>
        <w:r>
          <w:fldChar w:fldCharType="begin"/>
        </w:r>
        <w:r>
          <w:instrText xml:space="preserve"> PAGE   \* MERGEFORMAT </w:instrText>
        </w:r>
        <w:r>
          <w:fldChar w:fldCharType="separate"/>
        </w:r>
        <w:r w:rsidR="00494823">
          <w:rPr>
            <w:noProof/>
          </w:rPr>
          <w:t>2</w:t>
        </w:r>
        <w:r>
          <w:rPr>
            <w:noProof/>
          </w:rPr>
          <w:fldChar w:fldCharType="end"/>
        </w:r>
      </w:p>
    </w:sdtContent>
  </w:sdt>
  <w:p w14:paraId="00B249CA" w14:textId="77777777" w:rsidR="00A2151E" w:rsidRDefault="00A215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93"/>
    <w:rsid w:val="000A41D7"/>
    <w:rsid w:val="00133BEE"/>
    <w:rsid w:val="002644E3"/>
    <w:rsid w:val="00293C0D"/>
    <w:rsid w:val="003201E1"/>
    <w:rsid w:val="003A4D74"/>
    <w:rsid w:val="003D57EE"/>
    <w:rsid w:val="003D5CFC"/>
    <w:rsid w:val="003E7AB2"/>
    <w:rsid w:val="00470893"/>
    <w:rsid w:val="00494823"/>
    <w:rsid w:val="004A2D36"/>
    <w:rsid w:val="005C26FB"/>
    <w:rsid w:val="006158A0"/>
    <w:rsid w:val="0064769C"/>
    <w:rsid w:val="007D77F8"/>
    <w:rsid w:val="00817F88"/>
    <w:rsid w:val="008C0D56"/>
    <w:rsid w:val="008C41FF"/>
    <w:rsid w:val="008D6CE6"/>
    <w:rsid w:val="00987918"/>
    <w:rsid w:val="009B121B"/>
    <w:rsid w:val="009D541E"/>
    <w:rsid w:val="009F30D6"/>
    <w:rsid w:val="00A2151E"/>
    <w:rsid w:val="00AC50E7"/>
    <w:rsid w:val="00B3292D"/>
    <w:rsid w:val="00B44E64"/>
    <w:rsid w:val="00BE4785"/>
    <w:rsid w:val="00D23125"/>
    <w:rsid w:val="00D41935"/>
    <w:rsid w:val="00DA2FA7"/>
    <w:rsid w:val="00DC4AA9"/>
    <w:rsid w:val="00DF4735"/>
    <w:rsid w:val="00E128E7"/>
    <w:rsid w:val="00E31178"/>
    <w:rsid w:val="00E322B0"/>
    <w:rsid w:val="00E40787"/>
    <w:rsid w:val="00E52C0E"/>
    <w:rsid w:val="00F16C77"/>
    <w:rsid w:val="00F42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8319C"/>
  <w15:chartTrackingRefBased/>
  <w15:docId w15:val="{6E40FFED-A0C8-4E1E-BABA-39A7D7BE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8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08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089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089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7089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708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08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08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08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8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08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089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089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7089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708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08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08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08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08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8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8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8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0893"/>
    <w:pPr>
      <w:spacing w:before="160"/>
      <w:jc w:val="center"/>
    </w:pPr>
    <w:rPr>
      <w:i/>
      <w:iCs/>
      <w:color w:val="404040" w:themeColor="text1" w:themeTint="BF"/>
    </w:rPr>
  </w:style>
  <w:style w:type="character" w:customStyle="1" w:styleId="QuoteChar">
    <w:name w:val="Quote Char"/>
    <w:basedOn w:val="DefaultParagraphFont"/>
    <w:link w:val="Quote"/>
    <w:uiPriority w:val="29"/>
    <w:rsid w:val="00470893"/>
    <w:rPr>
      <w:i/>
      <w:iCs/>
      <w:color w:val="404040" w:themeColor="text1" w:themeTint="BF"/>
    </w:rPr>
  </w:style>
  <w:style w:type="paragraph" w:styleId="ListParagraph">
    <w:name w:val="List Paragraph"/>
    <w:basedOn w:val="Normal"/>
    <w:uiPriority w:val="34"/>
    <w:qFormat/>
    <w:rsid w:val="00470893"/>
    <w:pPr>
      <w:ind w:left="720"/>
      <w:contextualSpacing/>
    </w:pPr>
  </w:style>
  <w:style w:type="character" w:styleId="IntenseEmphasis">
    <w:name w:val="Intense Emphasis"/>
    <w:basedOn w:val="DefaultParagraphFont"/>
    <w:uiPriority w:val="21"/>
    <w:qFormat/>
    <w:rsid w:val="00470893"/>
    <w:rPr>
      <w:i/>
      <w:iCs/>
      <w:color w:val="2F5496" w:themeColor="accent1" w:themeShade="BF"/>
    </w:rPr>
  </w:style>
  <w:style w:type="paragraph" w:styleId="IntenseQuote">
    <w:name w:val="Intense Quote"/>
    <w:basedOn w:val="Normal"/>
    <w:next w:val="Normal"/>
    <w:link w:val="IntenseQuoteChar"/>
    <w:uiPriority w:val="30"/>
    <w:qFormat/>
    <w:rsid w:val="004708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0893"/>
    <w:rPr>
      <w:i/>
      <w:iCs/>
      <w:color w:val="2F5496" w:themeColor="accent1" w:themeShade="BF"/>
    </w:rPr>
  </w:style>
  <w:style w:type="character" w:styleId="IntenseReference">
    <w:name w:val="Intense Reference"/>
    <w:basedOn w:val="DefaultParagraphFont"/>
    <w:uiPriority w:val="32"/>
    <w:qFormat/>
    <w:rsid w:val="00470893"/>
    <w:rPr>
      <w:b/>
      <w:bCs/>
      <w:smallCaps/>
      <w:color w:val="2F5496" w:themeColor="accent1" w:themeShade="BF"/>
      <w:spacing w:val="5"/>
    </w:rPr>
  </w:style>
  <w:style w:type="table" w:styleId="TableGrid">
    <w:name w:val="Table Grid"/>
    <w:basedOn w:val="TableNormal"/>
    <w:uiPriority w:val="39"/>
    <w:rsid w:val="00470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15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51E"/>
  </w:style>
  <w:style w:type="paragraph" w:styleId="Footer">
    <w:name w:val="footer"/>
    <w:basedOn w:val="Normal"/>
    <w:link w:val="FooterChar"/>
    <w:uiPriority w:val="99"/>
    <w:unhideWhenUsed/>
    <w:rsid w:val="00A21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2026-04-14T01:17:00Z</dcterms:created>
  <dcterms:modified xsi:type="dcterms:W3CDTF">2026-05-14T03:51:00Z</dcterms:modified>
</cp:coreProperties>
</file>